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BFB4" w14:textId="3950A5A5" w:rsidR="007A4BB3" w:rsidRPr="007A4BB3" w:rsidRDefault="00C864F6" w:rsidP="007A4BB3">
      <w:bookmarkStart w:id="0" w:name="_Hlk80024184"/>
      <w:bookmarkEnd w:id="0"/>
      <w:r>
        <w:rPr>
          <w:noProof/>
        </w:rPr>
        <w:drawing>
          <wp:anchor distT="0" distB="0" distL="114300" distR="114300" simplePos="0" relativeHeight="251659264" behindDoc="0" locked="0" layoutInCell="1" allowOverlap="1" wp14:anchorId="65EF6DC7" wp14:editId="627D2052">
            <wp:simplePos x="0" y="0"/>
            <wp:positionH relativeFrom="margin">
              <wp:posOffset>0</wp:posOffset>
            </wp:positionH>
            <wp:positionV relativeFrom="paragraph">
              <wp:posOffset>-1905</wp:posOffset>
            </wp:positionV>
            <wp:extent cx="6294120" cy="1799859"/>
            <wp:effectExtent l="0" t="0" r="0" b="0"/>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166274722494941737_x0000_i1026" descr="A picture containing icon&#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294120" cy="17998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FF9F5" w14:textId="77777777" w:rsidR="00C864F6" w:rsidRDefault="00C864F6" w:rsidP="009A1FF2">
      <w:pPr>
        <w:tabs>
          <w:tab w:val="left" w:pos="810"/>
        </w:tabs>
      </w:pPr>
    </w:p>
    <w:p w14:paraId="5F0C0FA0" w14:textId="77777777" w:rsidR="00C864F6" w:rsidRDefault="00C864F6" w:rsidP="009A1FF2">
      <w:pPr>
        <w:tabs>
          <w:tab w:val="left" w:pos="810"/>
        </w:tabs>
      </w:pPr>
    </w:p>
    <w:p w14:paraId="278C021C" w14:textId="77777777" w:rsidR="00C864F6" w:rsidRDefault="00C864F6" w:rsidP="009A1FF2">
      <w:pPr>
        <w:tabs>
          <w:tab w:val="left" w:pos="810"/>
        </w:tabs>
      </w:pPr>
    </w:p>
    <w:p w14:paraId="5FEFB873" w14:textId="77777777" w:rsidR="00C864F6" w:rsidRDefault="00C864F6" w:rsidP="009A1FF2">
      <w:pPr>
        <w:tabs>
          <w:tab w:val="left" w:pos="810"/>
        </w:tabs>
      </w:pPr>
    </w:p>
    <w:p w14:paraId="5A7FA739" w14:textId="77777777" w:rsidR="00C864F6" w:rsidRDefault="00C864F6" w:rsidP="009A1FF2">
      <w:pPr>
        <w:tabs>
          <w:tab w:val="left" w:pos="810"/>
        </w:tabs>
      </w:pPr>
    </w:p>
    <w:p w14:paraId="6E455A45" w14:textId="0A6A4BCE" w:rsidR="007A4BB3" w:rsidRPr="007A4BB3" w:rsidRDefault="007A4BB3" w:rsidP="00C864F6">
      <w:pPr>
        <w:tabs>
          <w:tab w:val="left" w:pos="810"/>
        </w:tabs>
      </w:pPr>
      <w:r w:rsidRPr="007A4BB3">
        <w:t>T</w:t>
      </w:r>
      <w:r w:rsidR="00C864F6">
        <w:t>o</w:t>
      </w:r>
      <w:r w:rsidRPr="007A4BB3">
        <w:t xml:space="preserve">: </w:t>
      </w:r>
      <w:r w:rsidRPr="007A4BB3">
        <w:tab/>
      </w:r>
      <w:r w:rsidRPr="007A4BB3">
        <w:t xml:space="preserve">FWEA Utility Council </w:t>
      </w:r>
      <w:r w:rsidRPr="007A4BB3">
        <w:br/>
        <w:t>F</w:t>
      </w:r>
      <w:r w:rsidR="00C864F6">
        <w:t>rom</w:t>
      </w:r>
      <w:r w:rsidRPr="007A4BB3">
        <w:t>:</w:t>
      </w:r>
      <w:r>
        <w:tab/>
      </w:r>
      <w:r w:rsidRPr="007A4BB3">
        <w:t>David Childs</w:t>
      </w:r>
      <w:r w:rsidRPr="007A4BB3">
        <w:br/>
        <w:t>D</w:t>
      </w:r>
      <w:r w:rsidR="00C864F6">
        <w:t>ate</w:t>
      </w:r>
      <w:r w:rsidRPr="007A4BB3">
        <w:t>:</w:t>
      </w:r>
      <w:r>
        <w:tab/>
        <w:t>January 9, 2026</w:t>
      </w:r>
      <w:r w:rsidRPr="007A4BB3">
        <w:br/>
        <w:t>R</w:t>
      </w:r>
      <w:r w:rsidR="00C864F6">
        <w:t>e</w:t>
      </w:r>
      <w:r w:rsidRPr="007A4BB3">
        <w:t xml:space="preserve">: </w:t>
      </w:r>
      <w:r>
        <w:tab/>
        <w:t xml:space="preserve">Class AA Biosolids Fertilizer </w:t>
      </w:r>
      <w:r w:rsidR="00C864F6">
        <w:t>&amp;</w:t>
      </w:r>
      <w:r>
        <w:t xml:space="preserve"> Compost</w:t>
      </w:r>
      <w:r w:rsidR="00C864F6">
        <w:t xml:space="preserve"> Legislation Filed</w:t>
      </w:r>
    </w:p>
    <w:p w14:paraId="75A4E8E6" w14:textId="77777777" w:rsidR="007A4BB3" w:rsidRPr="007A4BB3" w:rsidRDefault="007A4BB3" w:rsidP="007A4BB3">
      <w:r w:rsidRPr="007A4BB3">
        <w:pict w14:anchorId="1CB380AF">
          <v:rect id="_x0000_i1068" style="width:0;height:1.5pt" o:hralign="center" o:hrstd="t" o:hr="t" fillcolor="#a0a0a0" stroked="f"/>
        </w:pict>
      </w:r>
    </w:p>
    <w:p w14:paraId="6FC1151C" w14:textId="147AC1D0" w:rsidR="00C864F6" w:rsidRDefault="00580B40" w:rsidP="007A4BB3">
      <w:hyperlink r:id="rId10" w:history="1">
        <w:r w:rsidR="007A4BB3" w:rsidRPr="007A4BB3">
          <w:rPr>
            <w:rStyle w:val="Hyperlink"/>
          </w:rPr>
          <w:t>Senate Bill 1294</w:t>
        </w:r>
      </w:hyperlink>
      <w:r w:rsidR="007A4BB3" w:rsidRPr="007A4BB3">
        <w:t xml:space="preserve">, filed by Senator Jennifer Bradley (R), proposes amendments to Florida’s biosolids management statute (Section 403.0855, F.S.) with a focus on regulating the land application and marketing of Class AA biosolids fertilizer and compost products. </w:t>
      </w:r>
      <w:r w:rsidR="009A1FF2">
        <w:t xml:space="preserve"> Representative Jason Shoaf filed an identical companion measure, HB 1245.</w:t>
      </w:r>
      <w:r w:rsidR="00C864F6">
        <w:t xml:space="preserve"> Below is a brief analysis.</w:t>
      </w:r>
    </w:p>
    <w:p w14:paraId="7268681E" w14:textId="6CB47C5B" w:rsidR="009A1FF2" w:rsidRPr="00C864F6" w:rsidRDefault="009A1FF2" w:rsidP="00C864F6">
      <w:pPr>
        <w:pStyle w:val="ListParagraph"/>
        <w:numPr>
          <w:ilvl w:val="0"/>
          <w:numId w:val="8"/>
        </w:numPr>
        <w:rPr>
          <w:b/>
          <w:bCs/>
        </w:rPr>
      </w:pPr>
      <w:r w:rsidRPr="00C864F6">
        <w:rPr>
          <w:b/>
          <w:bCs/>
        </w:rPr>
        <w:t>Agronomic Rate Enforcement</w:t>
      </w:r>
    </w:p>
    <w:p w14:paraId="7464CED9" w14:textId="77777777" w:rsidR="00580B40" w:rsidRDefault="00A02B43" w:rsidP="00580B40">
      <w:r>
        <w:t>The</w:t>
      </w:r>
      <w:r w:rsidR="00580B40">
        <w:t xml:space="preserve"> legislation prohibits the</w:t>
      </w:r>
      <w:r>
        <w:t xml:space="preserve"> </w:t>
      </w:r>
      <w:r w:rsidR="009A1FF2" w:rsidRPr="007A4BB3">
        <w:t xml:space="preserve">land application of Class AA biosolids fertilizer and compost products </w:t>
      </w:r>
      <w:proofErr w:type="gramStart"/>
      <w:r w:rsidR="009A1FF2" w:rsidRPr="007A4BB3">
        <w:t>in excess of</w:t>
      </w:r>
      <w:proofErr w:type="gramEnd"/>
      <w:r w:rsidR="009A1FF2" w:rsidRPr="007A4BB3">
        <w:t xml:space="preserve"> the agronomic rate</w:t>
      </w:r>
      <w:r w:rsidR="009A1FF2" w:rsidRPr="009A1FF2">
        <w:t>.</w:t>
      </w:r>
      <w:r w:rsidR="009A1FF2">
        <w:rPr>
          <w:b/>
          <w:bCs/>
        </w:rPr>
        <w:t xml:space="preserve"> </w:t>
      </w:r>
      <w:r w:rsidR="009A1FF2" w:rsidRPr="007A4BB3">
        <w:t xml:space="preserve">This provision would codify a limit on application rates tied to crop or soil nutrient recommendations to prevent over-application. </w:t>
      </w:r>
      <w:r w:rsidR="009A1FF2">
        <w:t xml:space="preserve">It is unclear </w:t>
      </w:r>
      <w:proofErr w:type="gramStart"/>
      <w:r w:rsidR="009A1FF2">
        <w:t>at this time</w:t>
      </w:r>
      <w:proofErr w:type="gramEnd"/>
      <w:r w:rsidR="009A1FF2">
        <w:t xml:space="preserve"> how this new requirement comports with existing fertilizer application rates for all fertilizers that are incorporated into FDACS best management practices.</w:t>
      </w:r>
      <w:r>
        <w:t xml:space="preserve"> </w:t>
      </w:r>
      <w:r w:rsidR="00580B40">
        <w:t>The legislation requires</w:t>
      </w:r>
      <w:r w:rsidR="00580B40" w:rsidRPr="00A02B43">
        <w:t xml:space="preserve"> the University of Florida’s Institute of Food and Agricultural Sciences (UF/IFAS) to publish</w:t>
      </w:r>
      <w:r w:rsidR="00580B40">
        <w:t xml:space="preserve"> </w:t>
      </w:r>
      <w:r w:rsidR="00580B40" w:rsidRPr="00A02B43">
        <w:t>recommended agronomic rates for the beneficial reuse of bulk Class AA biosolids fertilizer and compost products.</w:t>
      </w:r>
      <w:r w:rsidR="00580B40">
        <w:t xml:space="preserve"> </w:t>
      </w:r>
      <w:r w:rsidR="00580B40" w:rsidRPr="007A4BB3">
        <w:t>UF/IFAS guidance would likely serve as the technical underpinning for agronomic rate compliance.</w:t>
      </w:r>
    </w:p>
    <w:p w14:paraId="34A3069E" w14:textId="13A139A2" w:rsidR="00580B40" w:rsidRDefault="00A02B43" w:rsidP="00A02B43">
      <w:r>
        <w:t>Further, the legislation provides that “[a]</w:t>
      </w:r>
      <w:proofErr w:type="spellStart"/>
      <w:r>
        <w:t>pplication</w:t>
      </w:r>
      <w:proofErr w:type="spellEnd"/>
      <w:r>
        <w:t xml:space="preserve"> records must be maintained by the land application site operator</w:t>
      </w:r>
      <w:r>
        <w:t xml:space="preserve">,” which appears to contemplate that Class AA biosolids are or may land applied in a manner akin to Class B biosolids and </w:t>
      </w:r>
      <w:r w:rsidR="00580B40">
        <w:t xml:space="preserve">thus would still be </w:t>
      </w:r>
      <w:r>
        <w:t xml:space="preserve">subject to </w:t>
      </w:r>
      <w:r w:rsidR="00580B40">
        <w:t xml:space="preserve">site permitting / </w:t>
      </w:r>
      <w:r>
        <w:t>Nutrient Management Plan</w:t>
      </w:r>
      <w:r w:rsidR="00580B40">
        <w:t xml:space="preserve"> requirements</w:t>
      </w:r>
      <w:r>
        <w:t xml:space="preserve"> under Rule 62-640, F.A.C.</w:t>
      </w:r>
      <w:r w:rsidR="00580B40">
        <w:t>, in addition to the newly required UF/IFAS recommended agronomic rates.</w:t>
      </w:r>
    </w:p>
    <w:p w14:paraId="78488F60" w14:textId="1B5085A4" w:rsidR="009A1FF2" w:rsidRPr="00C864F6" w:rsidRDefault="009A1FF2" w:rsidP="00C864F6">
      <w:pPr>
        <w:pStyle w:val="ListParagraph"/>
        <w:numPr>
          <w:ilvl w:val="0"/>
          <w:numId w:val="8"/>
        </w:numPr>
        <w:rPr>
          <w:b/>
          <w:bCs/>
        </w:rPr>
      </w:pPr>
      <w:r w:rsidRPr="00C864F6">
        <w:rPr>
          <w:b/>
          <w:bCs/>
        </w:rPr>
        <w:t xml:space="preserve">Class AA Fertilizer </w:t>
      </w:r>
      <w:r w:rsidR="00C347B6" w:rsidRPr="00C864F6">
        <w:rPr>
          <w:b/>
          <w:bCs/>
        </w:rPr>
        <w:t xml:space="preserve">and Compost </w:t>
      </w:r>
      <w:r w:rsidR="00580B40" w:rsidRPr="00C864F6">
        <w:rPr>
          <w:b/>
          <w:bCs/>
        </w:rPr>
        <w:t xml:space="preserve">Sale and Marketing </w:t>
      </w:r>
      <w:r w:rsidRPr="00C864F6">
        <w:rPr>
          <w:b/>
          <w:bCs/>
        </w:rPr>
        <w:t>Requirements</w:t>
      </w:r>
    </w:p>
    <w:p w14:paraId="46DDF097" w14:textId="17EDED1D" w:rsidR="00C347B6" w:rsidRDefault="009A1FF2" w:rsidP="00C347B6">
      <w:r>
        <w:t xml:space="preserve">The legislation </w:t>
      </w:r>
      <w:r w:rsidR="00A02B43">
        <w:t xml:space="preserve">provides </w:t>
      </w:r>
      <w:r w:rsidRPr="007A4BB3">
        <w:t xml:space="preserve">that Class AA biosolids or biosolids products marketed or distributed </w:t>
      </w:r>
      <w:r>
        <w:t xml:space="preserve">as a fertilizer </w:t>
      </w:r>
      <w:r w:rsidR="00C347B6">
        <w:t xml:space="preserve">or compost / soil amendment </w:t>
      </w:r>
      <w:r w:rsidRPr="007A4BB3">
        <w:t xml:space="preserve">must involve </w:t>
      </w:r>
      <w:r>
        <w:t xml:space="preserve">an </w:t>
      </w:r>
      <w:r w:rsidRPr="007A4BB3">
        <w:t xml:space="preserve">actual </w:t>
      </w:r>
      <w:r>
        <w:t>“bona fide sale”</w:t>
      </w:r>
      <w:r w:rsidRPr="007A4BB3">
        <w:t xml:space="preserve">, </w:t>
      </w:r>
      <w:r>
        <w:t xml:space="preserve">which </w:t>
      </w:r>
      <w:r>
        <w:t xml:space="preserve">means </w:t>
      </w:r>
      <w:r>
        <w:t>“</w:t>
      </w:r>
      <w:r>
        <w:t xml:space="preserve">a sale in which monetary consideration is paid for the biosolids fertilizer or biosolids compost product, and the amount paid bears a reasonable relationship to the fair market value of comparable marketable fertilizer or soil-amendment </w:t>
      </w:r>
      <w:r>
        <w:lastRenderedPageBreak/>
        <w:t>products. A nominal charge, an exchange arrangement, a transfer made to offset disposal costs, or a transfer in which the biosolids treatment facility compensates the recipient does not</w:t>
      </w:r>
      <w:r w:rsidRPr="009A1FF2">
        <w:t xml:space="preserve"> </w:t>
      </w:r>
      <w:r w:rsidRPr="009A1FF2">
        <w:t>constitute a bona fide sale.</w:t>
      </w:r>
      <w:r>
        <w:t>”</w:t>
      </w:r>
    </w:p>
    <w:p w14:paraId="1E8DFCE1" w14:textId="0A7C522C" w:rsidR="00C347B6" w:rsidRDefault="00580B40" w:rsidP="00C347B6">
      <w:r>
        <w:t xml:space="preserve">The legislation also provides that </w:t>
      </w:r>
      <w:r w:rsidR="00C347B6">
        <w:t>Class AA biosolids compost products are not required to be distributed or marketed as a soil amendment or a fertilizer if the Class AA biosolids compost product is enrolled and certified under the United States Composting Council's Seal of Testing Assurance program.</w:t>
      </w:r>
    </w:p>
    <w:p w14:paraId="4674448B" w14:textId="77777777" w:rsidR="00580B40" w:rsidRPr="007A4BB3" w:rsidRDefault="00580B40" w:rsidP="00580B40">
      <w:r>
        <w:t>The requirement for a bona fide sale does not apply to biosolids treatment facilities that own or control the land where the bulk Class AA fertilizer or compost biosolids products  are being land applied; however, bulk Class AA products that are land applied on land owned or controlled by a biosolids treatment facility must still meet all applicable registration and labeling requirements prior to land application.</w:t>
      </w:r>
    </w:p>
    <w:p w14:paraId="2CA34F7C" w14:textId="28026C6C" w:rsidR="00580B40" w:rsidRDefault="00C864F6" w:rsidP="00C864F6">
      <w:pPr>
        <w:jc w:val="center"/>
      </w:pPr>
      <w:r>
        <w:t>****</w:t>
      </w:r>
    </w:p>
    <w:p w14:paraId="2E1AF768" w14:textId="2A8DC667" w:rsidR="00580B40" w:rsidRDefault="00580B40">
      <w:r>
        <w:t xml:space="preserve">Utilities and biosolids treatment facilities that produce a Class AA fertilizer or compost are encouraged to closely review this legislation and determine how the bill’s new requirements will impact current practices. In particular, the bona fide sale mandate may affect </w:t>
      </w:r>
      <w:r w:rsidR="00C864F6">
        <w:t xml:space="preserve">distribution and application arrangements that do not include financial transactions or sales that do not bear a “reasonable relationship” to the </w:t>
      </w:r>
      <w:r w:rsidR="00C864F6">
        <w:t>fair market value of comparable marketable</w:t>
      </w:r>
      <w:r w:rsidR="00C864F6">
        <w:t xml:space="preserve"> products. It is unclear where the line of reasonableness would be drawn.</w:t>
      </w:r>
    </w:p>
    <w:p w14:paraId="70EC079C" w14:textId="6823FD42" w:rsidR="00C864F6" w:rsidRDefault="00C864F6">
      <w:r>
        <w:t>We will closely monitor this legislation.</w:t>
      </w:r>
    </w:p>
    <w:sectPr w:rsidR="00C864F6" w:rsidSect="00C864F6">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60C9" w14:textId="77777777" w:rsidR="00C864F6" w:rsidRDefault="00C864F6" w:rsidP="00C864F6">
      <w:pPr>
        <w:spacing w:after="0" w:line="240" w:lineRule="auto"/>
      </w:pPr>
      <w:r>
        <w:separator/>
      </w:r>
    </w:p>
  </w:endnote>
  <w:endnote w:type="continuationSeparator" w:id="0">
    <w:p w14:paraId="12F59552" w14:textId="77777777" w:rsidR="00C864F6" w:rsidRDefault="00C864F6" w:rsidP="00C8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54971"/>
      <w:docPartObj>
        <w:docPartGallery w:val="Page Numbers (Bottom of Page)"/>
        <w:docPartUnique/>
      </w:docPartObj>
    </w:sdtPr>
    <w:sdtEndPr>
      <w:rPr>
        <w:noProof/>
      </w:rPr>
    </w:sdtEndPr>
    <w:sdtContent>
      <w:p w14:paraId="4F4F98C2" w14:textId="5BA97C4D" w:rsidR="00C864F6" w:rsidRDefault="00C864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45B4A4" w14:textId="77777777" w:rsidR="00C864F6" w:rsidRDefault="00C86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88C4" w14:textId="77777777" w:rsidR="00C864F6" w:rsidRDefault="00C864F6" w:rsidP="00C864F6">
      <w:pPr>
        <w:spacing w:after="0" w:line="240" w:lineRule="auto"/>
      </w:pPr>
      <w:r>
        <w:separator/>
      </w:r>
    </w:p>
  </w:footnote>
  <w:footnote w:type="continuationSeparator" w:id="0">
    <w:p w14:paraId="3B3B6576" w14:textId="77777777" w:rsidR="00C864F6" w:rsidRDefault="00C864F6" w:rsidP="00C86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9D5"/>
    <w:multiLevelType w:val="multilevel"/>
    <w:tmpl w:val="51BE6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E0467"/>
    <w:multiLevelType w:val="multilevel"/>
    <w:tmpl w:val="107CC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83A97"/>
    <w:multiLevelType w:val="multilevel"/>
    <w:tmpl w:val="04FA4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C0885"/>
    <w:multiLevelType w:val="multilevel"/>
    <w:tmpl w:val="26EC7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1262D"/>
    <w:multiLevelType w:val="multilevel"/>
    <w:tmpl w:val="7460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4A2FE4"/>
    <w:multiLevelType w:val="multilevel"/>
    <w:tmpl w:val="EF68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D92642"/>
    <w:multiLevelType w:val="multilevel"/>
    <w:tmpl w:val="C718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67334"/>
    <w:multiLevelType w:val="hybridMultilevel"/>
    <w:tmpl w:val="E61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349177">
    <w:abstractNumId w:val="3"/>
  </w:num>
  <w:num w:numId="2" w16cid:durableId="747583188">
    <w:abstractNumId w:val="0"/>
  </w:num>
  <w:num w:numId="3" w16cid:durableId="1529299369">
    <w:abstractNumId w:val="1"/>
  </w:num>
  <w:num w:numId="4" w16cid:durableId="1617911363">
    <w:abstractNumId w:val="2"/>
  </w:num>
  <w:num w:numId="5" w16cid:durableId="366610544">
    <w:abstractNumId w:val="6"/>
  </w:num>
  <w:num w:numId="6" w16cid:durableId="986515063">
    <w:abstractNumId w:val="5"/>
  </w:num>
  <w:num w:numId="7" w16cid:durableId="1247418072">
    <w:abstractNumId w:val="4"/>
  </w:num>
  <w:num w:numId="8" w16cid:durableId="2019194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B3"/>
    <w:rsid w:val="000603E3"/>
    <w:rsid w:val="00580B40"/>
    <w:rsid w:val="00795CCE"/>
    <w:rsid w:val="007A4BB3"/>
    <w:rsid w:val="009A1FF2"/>
    <w:rsid w:val="00A02B43"/>
    <w:rsid w:val="00C347B6"/>
    <w:rsid w:val="00C864F6"/>
    <w:rsid w:val="00F2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31C7"/>
  <w15:chartTrackingRefBased/>
  <w15:docId w15:val="{ECF5A5F6-9218-453C-BD88-BCD83E8B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BB3"/>
    <w:rPr>
      <w:rFonts w:eastAsiaTheme="majorEastAsia" w:cstheme="majorBidi"/>
      <w:color w:val="272727" w:themeColor="text1" w:themeTint="D8"/>
    </w:rPr>
  </w:style>
  <w:style w:type="paragraph" w:styleId="Title">
    <w:name w:val="Title"/>
    <w:basedOn w:val="Normal"/>
    <w:next w:val="Normal"/>
    <w:link w:val="TitleChar"/>
    <w:uiPriority w:val="10"/>
    <w:qFormat/>
    <w:rsid w:val="007A4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BB3"/>
    <w:pPr>
      <w:spacing w:before="160"/>
      <w:jc w:val="center"/>
    </w:pPr>
    <w:rPr>
      <w:i/>
      <w:iCs/>
      <w:color w:val="404040" w:themeColor="text1" w:themeTint="BF"/>
    </w:rPr>
  </w:style>
  <w:style w:type="character" w:customStyle="1" w:styleId="QuoteChar">
    <w:name w:val="Quote Char"/>
    <w:basedOn w:val="DefaultParagraphFont"/>
    <w:link w:val="Quote"/>
    <w:uiPriority w:val="29"/>
    <w:rsid w:val="007A4BB3"/>
    <w:rPr>
      <w:i/>
      <w:iCs/>
      <w:color w:val="404040" w:themeColor="text1" w:themeTint="BF"/>
    </w:rPr>
  </w:style>
  <w:style w:type="paragraph" w:styleId="ListParagraph">
    <w:name w:val="List Paragraph"/>
    <w:basedOn w:val="Normal"/>
    <w:uiPriority w:val="34"/>
    <w:qFormat/>
    <w:rsid w:val="007A4BB3"/>
    <w:pPr>
      <w:ind w:left="720"/>
      <w:contextualSpacing/>
    </w:pPr>
  </w:style>
  <w:style w:type="character" w:styleId="IntenseEmphasis">
    <w:name w:val="Intense Emphasis"/>
    <w:basedOn w:val="DefaultParagraphFont"/>
    <w:uiPriority w:val="21"/>
    <w:qFormat/>
    <w:rsid w:val="007A4BB3"/>
    <w:rPr>
      <w:i/>
      <w:iCs/>
      <w:color w:val="0F4761" w:themeColor="accent1" w:themeShade="BF"/>
    </w:rPr>
  </w:style>
  <w:style w:type="paragraph" w:styleId="IntenseQuote">
    <w:name w:val="Intense Quote"/>
    <w:basedOn w:val="Normal"/>
    <w:next w:val="Normal"/>
    <w:link w:val="IntenseQuoteChar"/>
    <w:uiPriority w:val="30"/>
    <w:qFormat/>
    <w:rsid w:val="007A4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BB3"/>
    <w:rPr>
      <w:i/>
      <w:iCs/>
      <w:color w:val="0F4761" w:themeColor="accent1" w:themeShade="BF"/>
    </w:rPr>
  </w:style>
  <w:style w:type="character" w:styleId="IntenseReference">
    <w:name w:val="Intense Reference"/>
    <w:basedOn w:val="DefaultParagraphFont"/>
    <w:uiPriority w:val="32"/>
    <w:qFormat/>
    <w:rsid w:val="007A4BB3"/>
    <w:rPr>
      <w:b/>
      <w:bCs/>
      <w:smallCaps/>
      <w:color w:val="0F4761" w:themeColor="accent1" w:themeShade="BF"/>
      <w:spacing w:val="5"/>
    </w:rPr>
  </w:style>
  <w:style w:type="character" w:styleId="Hyperlink">
    <w:name w:val="Hyperlink"/>
    <w:basedOn w:val="DefaultParagraphFont"/>
    <w:uiPriority w:val="99"/>
    <w:unhideWhenUsed/>
    <w:rsid w:val="007A4BB3"/>
    <w:rPr>
      <w:color w:val="467886" w:themeColor="hyperlink"/>
      <w:u w:val="single"/>
    </w:rPr>
  </w:style>
  <w:style w:type="character" w:styleId="UnresolvedMention">
    <w:name w:val="Unresolved Mention"/>
    <w:basedOn w:val="DefaultParagraphFont"/>
    <w:uiPriority w:val="99"/>
    <w:semiHidden/>
    <w:unhideWhenUsed/>
    <w:rsid w:val="007A4BB3"/>
    <w:rPr>
      <w:color w:val="605E5C"/>
      <w:shd w:val="clear" w:color="auto" w:fill="E1DFDD"/>
    </w:rPr>
  </w:style>
  <w:style w:type="paragraph" w:styleId="Header">
    <w:name w:val="header"/>
    <w:basedOn w:val="Normal"/>
    <w:link w:val="HeaderChar"/>
    <w:uiPriority w:val="99"/>
    <w:unhideWhenUsed/>
    <w:rsid w:val="00C86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4F6"/>
  </w:style>
  <w:style w:type="paragraph" w:styleId="Footer">
    <w:name w:val="footer"/>
    <w:basedOn w:val="Normal"/>
    <w:link w:val="FooterChar"/>
    <w:uiPriority w:val="99"/>
    <w:unhideWhenUsed/>
    <w:rsid w:val="00C86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lsenate.gov/Session/Bill/2026/1294/BillText/Filed/PDF" TargetMode="External"/><Relationship Id="rId4" Type="http://schemas.openxmlformats.org/officeDocument/2006/relationships/settings" Target="settings.xml"/><Relationship Id="rId9" Type="http://schemas.openxmlformats.org/officeDocument/2006/relationships/image" Target="cid:18587afe78e4cff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90B91-26E7-4D96-9A21-8560087CE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541</Words>
  <Characters>3284</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Childs</dc:creator>
  <cp:keywords/>
  <dc:description/>
  <cp:lastModifiedBy>David Childs</cp:lastModifiedBy>
  <cp:revision>1</cp:revision>
  <dcterms:created xsi:type="dcterms:W3CDTF">2026-01-09T15:06:00Z</dcterms:created>
  <dcterms:modified xsi:type="dcterms:W3CDTF">2026-01-09T16:53:00Z</dcterms:modified>
</cp:coreProperties>
</file>